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E2" w:rsidRDefault="001A16E2">
      <w:bookmarkStart w:id="0" w:name="_GoBack"/>
      <w:bookmarkEnd w:id="0"/>
    </w:p>
    <w:p w:rsidR="00660C7B" w:rsidRDefault="00205DE6">
      <w:r>
        <w:t>Career Cadre Cumulative Sub-Committee Goal and Progress Reports</w:t>
      </w:r>
    </w:p>
    <w:p w:rsidR="00205DE6" w:rsidRDefault="00205DE6">
      <w:r>
        <w:t>May 3, 2011</w:t>
      </w:r>
    </w:p>
    <w:p w:rsidR="00660C7B" w:rsidRDefault="00660C7B"/>
    <w:p w:rsidR="00660C7B" w:rsidRDefault="00660C7B"/>
    <w:tbl>
      <w:tblPr>
        <w:tblStyle w:val="TableGrid"/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1661"/>
        <w:gridCol w:w="1579"/>
        <w:gridCol w:w="1440"/>
        <w:gridCol w:w="2983"/>
        <w:gridCol w:w="3137"/>
        <w:gridCol w:w="1260"/>
        <w:gridCol w:w="1368"/>
      </w:tblGrid>
      <w:tr w:rsidR="006133D4" w:rsidTr="007809DC">
        <w:tc>
          <w:tcPr>
            <w:tcW w:w="1661" w:type="dxa"/>
          </w:tcPr>
          <w:p w:rsidR="00660C7B" w:rsidRDefault="00660C7B">
            <w:proofErr w:type="spellStart"/>
            <w:r>
              <w:t>SubCommittee</w:t>
            </w:r>
            <w:proofErr w:type="spellEnd"/>
          </w:p>
        </w:tc>
        <w:tc>
          <w:tcPr>
            <w:tcW w:w="1579" w:type="dxa"/>
          </w:tcPr>
          <w:p w:rsidR="00660C7B" w:rsidRDefault="00660C7B">
            <w:r>
              <w:t>Goal</w:t>
            </w:r>
          </w:p>
        </w:tc>
        <w:tc>
          <w:tcPr>
            <w:tcW w:w="1440" w:type="dxa"/>
          </w:tcPr>
          <w:p w:rsidR="00660C7B" w:rsidRDefault="00660C7B">
            <w:r>
              <w:t>Objective</w:t>
            </w:r>
          </w:p>
        </w:tc>
        <w:tc>
          <w:tcPr>
            <w:tcW w:w="2983" w:type="dxa"/>
          </w:tcPr>
          <w:p w:rsidR="00660C7B" w:rsidRDefault="00660C7B">
            <w:r>
              <w:t>Strategy</w:t>
            </w:r>
          </w:p>
        </w:tc>
        <w:tc>
          <w:tcPr>
            <w:tcW w:w="3137" w:type="dxa"/>
          </w:tcPr>
          <w:p w:rsidR="00660C7B" w:rsidRDefault="00660C7B">
            <w:r>
              <w:t>Metric</w:t>
            </w:r>
          </w:p>
        </w:tc>
        <w:tc>
          <w:tcPr>
            <w:tcW w:w="1260" w:type="dxa"/>
          </w:tcPr>
          <w:p w:rsidR="00660C7B" w:rsidRDefault="00660C7B">
            <w:r>
              <w:t>Progress to Date</w:t>
            </w:r>
          </w:p>
        </w:tc>
        <w:tc>
          <w:tcPr>
            <w:tcW w:w="1368" w:type="dxa"/>
          </w:tcPr>
          <w:p w:rsidR="00660C7B" w:rsidRDefault="006133D4">
            <w:r>
              <w:t>Redunda</w:t>
            </w:r>
            <w:r w:rsidR="00040022">
              <w:t>ncy</w:t>
            </w:r>
          </w:p>
        </w:tc>
      </w:tr>
      <w:tr w:rsidR="006133D4" w:rsidTr="007809DC">
        <w:tc>
          <w:tcPr>
            <w:tcW w:w="1661" w:type="dxa"/>
          </w:tcPr>
          <w:p w:rsidR="00660C7B" w:rsidRDefault="00660C7B">
            <w:r>
              <w:t>Sustaining Change Business, Civic  Leadership</w:t>
            </w:r>
          </w:p>
        </w:tc>
        <w:tc>
          <w:tcPr>
            <w:tcW w:w="1579" w:type="dxa"/>
          </w:tcPr>
          <w:p w:rsidR="00660C7B" w:rsidRDefault="006133D4" w:rsidP="006133D4">
            <w:r>
              <w:t>Enhance visibility of Career Academies(CA) with in the business/Civic communities to encourage participation in program</w:t>
            </w:r>
          </w:p>
        </w:tc>
        <w:tc>
          <w:tcPr>
            <w:tcW w:w="1440" w:type="dxa"/>
          </w:tcPr>
          <w:p w:rsidR="00660C7B" w:rsidRDefault="006133D4">
            <w:r>
              <w:t>Identify &amp; Confirm 12 (1/mo.) civic organizations &amp;opportunities for speaking engagements by Cadre members, teachers, and students</w:t>
            </w:r>
          </w:p>
        </w:tc>
        <w:tc>
          <w:tcPr>
            <w:tcW w:w="2983" w:type="dxa"/>
          </w:tcPr>
          <w:p w:rsidR="00660C7B" w:rsidRDefault="00C41AF0">
            <w:pPr>
              <w:rPr>
                <w:iCs/>
              </w:rPr>
            </w:pPr>
            <w:r>
              <w:rPr>
                <w:iCs/>
              </w:rPr>
              <w:t>Contact trade associations, community groups with Talking Points</w:t>
            </w:r>
          </w:p>
          <w:p w:rsidR="00C41AF0" w:rsidRDefault="00C41AF0">
            <w:pPr>
              <w:rPr>
                <w:iCs/>
              </w:rPr>
            </w:pPr>
          </w:p>
          <w:p w:rsidR="00C41AF0" w:rsidRDefault="00C41AF0">
            <w:pPr>
              <w:rPr>
                <w:iCs/>
              </w:rPr>
            </w:pPr>
          </w:p>
          <w:p w:rsidR="00C41AF0" w:rsidRDefault="00C41AF0">
            <w:r>
              <w:t>Submit academy articles to Volusia Business Journal</w:t>
            </w:r>
          </w:p>
        </w:tc>
        <w:tc>
          <w:tcPr>
            <w:tcW w:w="3137" w:type="dxa"/>
          </w:tcPr>
          <w:p w:rsidR="00660C7B" w:rsidRDefault="00C41AF0">
            <w:r>
              <w:t># of presentations confirmed</w:t>
            </w:r>
          </w:p>
          <w:p w:rsidR="00C41AF0" w:rsidRDefault="00C41AF0"/>
          <w:p w:rsidR="00C41AF0" w:rsidRDefault="00C41AF0"/>
          <w:p w:rsidR="00C41AF0" w:rsidRDefault="00C41AF0"/>
          <w:p w:rsidR="00C41AF0" w:rsidRDefault="00C41AF0"/>
          <w:p w:rsidR="00C41AF0" w:rsidRDefault="00C41AF0"/>
          <w:p w:rsidR="00C41AF0" w:rsidRDefault="00C41AF0">
            <w:r>
              <w:t># of articles submitted</w:t>
            </w:r>
          </w:p>
        </w:tc>
        <w:tc>
          <w:tcPr>
            <w:tcW w:w="1260" w:type="dxa"/>
          </w:tcPr>
          <w:p w:rsidR="00C41AF0" w:rsidRDefault="00C41AF0" w:rsidP="00C41AF0">
            <w:r>
              <w:t>1/17/11 Atlantic Law Academy at WNDB Rice &amp; Rose Radio Show</w:t>
            </w:r>
          </w:p>
          <w:p w:rsidR="00C41AF0" w:rsidRDefault="00C41AF0" w:rsidP="00C41AF0">
            <w:r>
              <w:t>1/18/11 Spruce Creek Finance Academy presents to Port Orange Rotary</w:t>
            </w:r>
          </w:p>
          <w:p w:rsidR="00C41AF0" w:rsidRDefault="00C41AF0" w:rsidP="00C41AF0">
            <w:r>
              <w:t>2/9/11 Mainland Culinary Academy presents to Hotel/Mot</w:t>
            </w:r>
            <w:r>
              <w:lastRenderedPageBreak/>
              <w:t xml:space="preserve">el Association </w:t>
            </w:r>
          </w:p>
          <w:p w:rsidR="00C41AF0" w:rsidRDefault="00C41AF0" w:rsidP="00C41AF0">
            <w:r>
              <w:t xml:space="preserve">2/22/11 University STEM Academy presents to Debary Rotary </w:t>
            </w:r>
          </w:p>
          <w:p w:rsidR="00C41AF0" w:rsidRDefault="00C41AF0" w:rsidP="00C41AF0">
            <w:r>
              <w:t>3/28/11 Atlantic Law Academy presents to Greater Daytona Rotary</w:t>
            </w:r>
          </w:p>
          <w:p w:rsidR="00660C7B" w:rsidRDefault="00660C7B"/>
        </w:tc>
        <w:tc>
          <w:tcPr>
            <w:tcW w:w="1368" w:type="dxa"/>
          </w:tcPr>
          <w:p w:rsidR="00660C7B" w:rsidRDefault="00660C7B"/>
        </w:tc>
      </w:tr>
      <w:tr w:rsidR="006133D4" w:rsidTr="007809DC">
        <w:tc>
          <w:tcPr>
            <w:tcW w:w="1661" w:type="dxa"/>
          </w:tcPr>
          <w:p w:rsidR="00660C7B" w:rsidRDefault="00660C7B">
            <w:r>
              <w:lastRenderedPageBreak/>
              <w:t>CTE Support and Sustainability</w:t>
            </w:r>
          </w:p>
        </w:tc>
        <w:tc>
          <w:tcPr>
            <w:tcW w:w="1579" w:type="dxa"/>
          </w:tcPr>
          <w:p w:rsidR="006133D4" w:rsidRDefault="006133D4" w:rsidP="006133D4">
            <w:r>
              <w:t xml:space="preserve">Develop a marketing plan that includes </w:t>
            </w:r>
            <w:r>
              <w:rPr>
                <w:iCs/>
              </w:rPr>
              <w:t>rebranding strategies to connect academies to local businesses</w:t>
            </w:r>
            <w:r>
              <w:t xml:space="preserve">  for use by Volusia County Schools, academy alumni, businesses and the </w:t>
            </w:r>
            <w:r>
              <w:lastRenderedPageBreak/>
              <w:t>community</w:t>
            </w:r>
          </w:p>
          <w:p w:rsidR="00660C7B" w:rsidRDefault="00660C7B"/>
        </w:tc>
        <w:tc>
          <w:tcPr>
            <w:tcW w:w="1440" w:type="dxa"/>
          </w:tcPr>
          <w:p w:rsidR="00660C7B" w:rsidRDefault="00660C7B"/>
        </w:tc>
        <w:tc>
          <w:tcPr>
            <w:tcW w:w="2983" w:type="dxa"/>
          </w:tcPr>
          <w:p w:rsidR="00660C7B" w:rsidRDefault="006133D4">
            <w:pPr>
              <w:rPr>
                <w:iCs/>
              </w:rPr>
            </w:pPr>
            <w:r>
              <w:rPr>
                <w:iCs/>
              </w:rPr>
              <w:t>Develop marketing plan for Mainland Academy of Communication &amp; Design Technology (ACMT) as a model for all academies</w:t>
            </w:r>
          </w:p>
          <w:p w:rsidR="006133D4" w:rsidRDefault="006133D4">
            <w:pPr>
              <w:rPr>
                <w:iCs/>
              </w:rPr>
            </w:pPr>
          </w:p>
          <w:p w:rsidR="006133D4" w:rsidRDefault="006133D4">
            <w:r>
              <w:rPr>
                <w:iCs/>
              </w:rPr>
              <w:t>Develop a model for a virtual tour of businesses</w:t>
            </w:r>
          </w:p>
        </w:tc>
        <w:tc>
          <w:tcPr>
            <w:tcW w:w="3137" w:type="dxa"/>
          </w:tcPr>
          <w:p w:rsidR="00660C7B" w:rsidRDefault="006133D4">
            <w:r>
              <w:t>Website</w:t>
            </w:r>
          </w:p>
        </w:tc>
        <w:tc>
          <w:tcPr>
            <w:tcW w:w="1260" w:type="dxa"/>
          </w:tcPr>
          <w:p w:rsidR="00660C7B" w:rsidRDefault="006133D4">
            <w:r>
              <w:rPr>
                <w:iCs/>
              </w:rPr>
              <w:t>Website model live by June 2011</w:t>
            </w:r>
          </w:p>
        </w:tc>
        <w:tc>
          <w:tcPr>
            <w:tcW w:w="1368" w:type="dxa"/>
          </w:tcPr>
          <w:p w:rsidR="00660C7B" w:rsidRDefault="00660C7B"/>
        </w:tc>
      </w:tr>
      <w:tr w:rsidR="00C41AF0" w:rsidTr="007809DC">
        <w:tc>
          <w:tcPr>
            <w:tcW w:w="1661" w:type="dxa"/>
          </w:tcPr>
          <w:p w:rsidR="00C41AF0" w:rsidRDefault="00C41AF0" w:rsidP="00C41AF0">
            <w:r>
              <w:lastRenderedPageBreak/>
              <w:t>Instructional Design</w:t>
            </w:r>
          </w:p>
        </w:tc>
        <w:tc>
          <w:tcPr>
            <w:tcW w:w="1579" w:type="dxa"/>
          </w:tcPr>
          <w:p w:rsidR="00C41AF0" w:rsidRDefault="00C41AF0" w:rsidP="00C41AF0">
            <w:r>
              <w:t xml:space="preserve">Delivery of JA programs in middle &amp; high schools </w:t>
            </w:r>
          </w:p>
          <w:p w:rsidR="00C41AF0" w:rsidRDefault="00C41AF0" w:rsidP="00C41AF0">
            <w:r>
              <w:t>Develop collaboration between businesses and academies</w:t>
            </w:r>
          </w:p>
        </w:tc>
        <w:tc>
          <w:tcPr>
            <w:tcW w:w="1440" w:type="dxa"/>
          </w:tcPr>
          <w:p w:rsidR="00C41AF0" w:rsidRDefault="00C41AF0" w:rsidP="00C41AF0">
            <w:r>
              <w:t>JA delivered in every high school and a minimum of 1 academy</w:t>
            </w:r>
          </w:p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>
            <w:r>
              <w:t>Create IGPs visibility to CA Academies</w:t>
            </w:r>
          </w:p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>
            <w:r>
              <w:t xml:space="preserve">Define and Create Partnerships between IGP and Each Career </w:t>
            </w:r>
            <w:proofErr w:type="spellStart"/>
            <w:r>
              <w:t>Acad</w:t>
            </w:r>
            <w:proofErr w:type="spellEnd"/>
          </w:p>
        </w:tc>
        <w:tc>
          <w:tcPr>
            <w:tcW w:w="2983" w:type="dxa"/>
          </w:tcPr>
          <w:p w:rsidR="00C41AF0" w:rsidRDefault="00C41AF0" w:rsidP="00C41AF0">
            <w:pPr>
              <w:rPr>
                <w:iCs/>
              </w:rPr>
            </w:pPr>
            <w:r>
              <w:rPr>
                <w:iCs/>
              </w:rPr>
              <w:t>Solicit business presenters</w:t>
            </w:r>
          </w:p>
          <w:p w:rsidR="00C41AF0" w:rsidRDefault="00C41AF0" w:rsidP="00C41AF0">
            <w:pPr>
              <w:rPr>
                <w:iCs/>
              </w:rPr>
            </w:pPr>
          </w:p>
          <w:p w:rsidR="00C41AF0" w:rsidRDefault="00C41AF0" w:rsidP="00C41AF0">
            <w:pPr>
              <w:rPr>
                <w:iCs/>
              </w:rPr>
            </w:pPr>
          </w:p>
          <w:p w:rsidR="00C41AF0" w:rsidRDefault="00C41AF0" w:rsidP="00C41AF0">
            <w:pPr>
              <w:rPr>
                <w:iCs/>
              </w:rPr>
            </w:pPr>
            <w:r>
              <w:rPr>
                <w:iCs/>
              </w:rPr>
              <w:t>Enlist IGPs to make presentations to  CAs: Article in N-J;</w:t>
            </w:r>
          </w:p>
          <w:p w:rsidR="00C41AF0" w:rsidRDefault="00C41AF0" w:rsidP="00C41AF0">
            <w:pPr>
              <w:rPr>
                <w:iCs/>
              </w:rPr>
            </w:pPr>
          </w:p>
          <w:p w:rsidR="00C41AF0" w:rsidRDefault="00C41AF0" w:rsidP="00C41AF0">
            <w:pPr>
              <w:rPr>
                <w:iCs/>
              </w:rPr>
            </w:pPr>
          </w:p>
          <w:p w:rsidR="00C41AF0" w:rsidRDefault="00C41AF0" w:rsidP="00C41AF0">
            <w:pPr>
              <w:rPr>
                <w:iCs/>
              </w:rPr>
            </w:pPr>
            <w:r>
              <w:rPr>
                <w:iCs/>
              </w:rPr>
              <w:t>CTE to define Partnership responsibilities between CA and IGP.</w:t>
            </w:r>
          </w:p>
          <w:p w:rsidR="00C41AF0" w:rsidRDefault="00C41AF0" w:rsidP="00C41AF0">
            <w:r>
              <w:rPr>
                <w:iCs/>
              </w:rPr>
              <w:t>Engage potential IGPs to be partner with selected CAs</w:t>
            </w:r>
          </w:p>
        </w:tc>
        <w:tc>
          <w:tcPr>
            <w:tcW w:w="3137" w:type="dxa"/>
          </w:tcPr>
          <w:p w:rsidR="00C41AF0" w:rsidRDefault="00C41AF0" w:rsidP="00C41AF0">
            <w:r>
              <w:t>10- (1per high school)</w:t>
            </w:r>
          </w:p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>
            <w:r>
              <w:t xml:space="preserve">4(1 per </w:t>
            </w:r>
            <w:proofErr w:type="spellStart"/>
            <w:r>
              <w:t>qtr</w:t>
            </w:r>
            <w:proofErr w:type="spellEnd"/>
            <w:r>
              <w:t>)</w:t>
            </w:r>
          </w:p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/>
          <w:p w:rsidR="00C41AF0" w:rsidRDefault="00C41AF0" w:rsidP="00C41AF0">
            <w:r>
              <w:t>4perAcademy</w:t>
            </w:r>
          </w:p>
        </w:tc>
        <w:tc>
          <w:tcPr>
            <w:tcW w:w="1260" w:type="dxa"/>
          </w:tcPr>
          <w:p w:rsidR="00C41AF0" w:rsidRDefault="00C41AF0" w:rsidP="00C41AF0"/>
        </w:tc>
        <w:tc>
          <w:tcPr>
            <w:tcW w:w="1368" w:type="dxa"/>
          </w:tcPr>
          <w:p w:rsidR="00C41AF0" w:rsidRDefault="00C41AF0" w:rsidP="00C41AF0"/>
        </w:tc>
      </w:tr>
      <w:tr w:rsidR="00C41AF0" w:rsidTr="007809DC">
        <w:trPr>
          <w:trHeight w:val="9170"/>
        </w:trPr>
        <w:tc>
          <w:tcPr>
            <w:tcW w:w="1661" w:type="dxa"/>
          </w:tcPr>
          <w:p w:rsidR="00C41AF0" w:rsidRDefault="00C41AF0" w:rsidP="00C41AF0">
            <w:r>
              <w:lastRenderedPageBreak/>
              <w:t>Program Development</w:t>
            </w:r>
          </w:p>
        </w:tc>
        <w:tc>
          <w:tcPr>
            <w:tcW w:w="1579" w:type="dxa"/>
          </w:tcPr>
          <w:p w:rsidR="00C41AF0" w:rsidRDefault="00C41AF0" w:rsidP="00C41AF0">
            <w:r>
              <w:t xml:space="preserve"> Develop collaboration between businesses and academies</w:t>
            </w:r>
          </w:p>
        </w:tc>
        <w:tc>
          <w:tcPr>
            <w:tcW w:w="1440" w:type="dxa"/>
          </w:tcPr>
          <w:p w:rsidR="00C41AF0" w:rsidRDefault="00C41AF0" w:rsidP="00C41AF0">
            <w:r>
              <w:t>Identify business representatives for Curriculum in Action</w:t>
            </w:r>
          </w:p>
        </w:tc>
        <w:tc>
          <w:tcPr>
            <w:tcW w:w="2983" w:type="dxa"/>
          </w:tcPr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  Research the economic and job projection data for Volusia/Flagler Counties</w:t>
            </w:r>
          </w:p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  Report the data to identify if the CTE programs &amp; academies are in alignment with it.</w:t>
            </w:r>
          </w:p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1.  Identify a faculty member from DSC &amp; UCF to serve on STEM advisory boards at University High in </w:t>
            </w:r>
            <w:proofErr w:type="spellStart"/>
            <w:r>
              <w:rPr>
                <w:iCs/>
                <w:sz w:val="20"/>
                <w:szCs w:val="20"/>
              </w:rPr>
              <w:t>Agribiotechnology</w:t>
            </w:r>
            <w:proofErr w:type="spellEnd"/>
            <w:r>
              <w:rPr>
                <w:iCs/>
                <w:sz w:val="20"/>
                <w:szCs w:val="20"/>
              </w:rPr>
              <w:t xml:space="preserve">, Biomedical   </w:t>
            </w:r>
          </w:p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 Develop articulation agreement between VCS,  DSC, and UCF in STEM pathways</w:t>
            </w:r>
          </w:p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2. Determine short and long term trends in each cluster </w:t>
            </w:r>
          </w:p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3Streamlineindividual academy advisory boards within a cluster</w:t>
            </w:r>
          </w:p>
          <w:p w:rsidR="00C41AF0" w:rsidRPr="00B35231" w:rsidRDefault="00C41AF0" w:rsidP="00C41AF0">
            <w:pPr>
              <w:rPr>
                <w:iCs/>
                <w:sz w:val="20"/>
                <w:szCs w:val="20"/>
              </w:rPr>
            </w:pPr>
          </w:p>
        </w:tc>
        <w:tc>
          <w:tcPr>
            <w:tcW w:w="3137" w:type="dxa"/>
          </w:tcPr>
          <w:p w:rsidR="00C41AF0" w:rsidRDefault="00C41AF0" w:rsidP="00C41AF0">
            <w:r>
              <w:t>Once a year</w:t>
            </w:r>
          </w:p>
        </w:tc>
        <w:tc>
          <w:tcPr>
            <w:tcW w:w="1260" w:type="dxa"/>
          </w:tcPr>
          <w:p w:rsidR="00C41AF0" w:rsidRDefault="00C41AF0" w:rsidP="00C4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Technology &amp; Drafting programs identified for review  of curriculum and effectiveness</w:t>
            </w:r>
            <w:r w:rsidRPr="00B35231">
              <w:rPr>
                <w:sz w:val="20"/>
                <w:szCs w:val="20"/>
              </w:rPr>
              <w:t xml:space="preserve"> </w:t>
            </w:r>
          </w:p>
          <w:p w:rsidR="00C41AF0" w:rsidRPr="00B35231" w:rsidRDefault="00C41AF0" w:rsidP="00C4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VMA members targeted for Engineering &amp; Manufacturing cluster</w:t>
            </w:r>
          </w:p>
        </w:tc>
        <w:tc>
          <w:tcPr>
            <w:tcW w:w="1368" w:type="dxa"/>
          </w:tcPr>
          <w:p w:rsidR="00C41AF0" w:rsidRDefault="00C41AF0" w:rsidP="00C41AF0"/>
        </w:tc>
      </w:tr>
      <w:tr w:rsidR="00C41AF0" w:rsidTr="007809DC">
        <w:trPr>
          <w:trHeight w:val="2240"/>
        </w:trPr>
        <w:tc>
          <w:tcPr>
            <w:tcW w:w="1661" w:type="dxa"/>
          </w:tcPr>
          <w:p w:rsidR="00C41AF0" w:rsidRDefault="00C41AF0" w:rsidP="00C41AF0">
            <w:r>
              <w:lastRenderedPageBreak/>
              <w:t xml:space="preserve">Efficiency and Effectiveness   </w:t>
            </w:r>
          </w:p>
        </w:tc>
        <w:tc>
          <w:tcPr>
            <w:tcW w:w="1579" w:type="dxa"/>
          </w:tcPr>
          <w:p w:rsidR="00C41AF0" w:rsidRPr="00205DE6" w:rsidRDefault="00C41AF0" w:rsidP="00C41AF0">
            <w:pPr>
              <w:rPr>
                <w:iCs/>
                <w:sz w:val="20"/>
                <w:szCs w:val="20"/>
              </w:rPr>
            </w:pPr>
            <w:r w:rsidRPr="00205DE6">
              <w:rPr>
                <w:iCs/>
                <w:sz w:val="20"/>
                <w:szCs w:val="20"/>
              </w:rPr>
              <w:t>To serve the Cadre’s Strategic Planning Process by working collaboratively with each subcommittee to centrally evaluate, measure, and report efforts and achievements</w:t>
            </w:r>
          </w:p>
        </w:tc>
        <w:tc>
          <w:tcPr>
            <w:tcW w:w="1440" w:type="dxa"/>
          </w:tcPr>
          <w:p w:rsidR="00C41AF0" w:rsidRPr="00205DE6" w:rsidRDefault="00C41AF0" w:rsidP="00C41AF0">
            <w:pPr>
              <w:rPr>
                <w:iCs/>
                <w:sz w:val="20"/>
                <w:szCs w:val="20"/>
              </w:rPr>
            </w:pPr>
          </w:p>
        </w:tc>
        <w:tc>
          <w:tcPr>
            <w:tcW w:w="2983" w:type="dxa"/>
          </w:tcPr>
          <w:p w:rsidR="00C41AF0" w:rsidRPr="00205DE6" w:rsidRDefault="00C41AF0" w:rsidP="00C41AF0">
            <w:pPr>
              <w:numPr>
                <w:ilvl w:val="1"/>
                <w:numId w:val="1"/>
              </w:numPr>
              <w:rPr>
                <w:iCs/>
                <w:sz w:val="20"/>
                <w:szCs w:val="20"/>
              </w:rPr>
            </w:pPr>
            <w:r w:rsidRPr="00205DE6">
              <w:rPr>
                <w:iCs/>
                <w:sz w:val="20"/>
                <w:szCs w:val="20"/>
              </w:rPr>
              <w:t>Measure Activity: Work collaboratively with each Cadre subcommittee to evaluate their activity and efforts.</w:t>
            </w:r>
          </w:p>
          <w:p w:rsidR="00C41AF0" w:rsidRPr="00205DE6" w:rsidRDefault="00C41AF0" w:rsidP="00C41AF0">
            <w:pPr>
              <w:numPr>
                <w:ilvl w:val="1"/>
                <w:numId w:val="1"/>
              </w:numPr>
              <w:rPr>
                <w:iCs/>
                <w:sz w:val="20"/>
                <w:szCs w:val="20"/>
              </w:rPr>
            </w:pPr>
            <w:r w:rsidRPr="00205DE6">
              <w:rPr>
                <w:iCs/>
                <w:sz w:val="20"/>
                <w:szCs w:val="20"/>
              </w:rPr>
              <w:t>Measure Results: Implement evaluation metric to measure results.</w:t>
            </w:r>
          </w:p>
          <w:p w:rsidR="00C41AF0" w:rsidRPr="00B35231" w:rsidRDefault="00205DE6" w:rsidP="00205DE6">
            <w:pPr>
              <w:jc w:val="right"/>
              <w:rPr>
                <w:iCs/>
                <w:sz w:val="20"/>
                <w:szCs w:val="20"/>
              </w:rPr>
            </w:pPr>
            <w:proofErr w:type="spellStart"/>
            <w:r w:rsidRPr="00205DE6">
              <w:rPr>
                <w:iCs/>
                <w:sz w:val="20"/>
                <w:szCs w:val="20"/>
              </w:rPr>
              <w:t>C.</w:t>
            </w:r>
            <w:r w:rsidR="00C41AF0" w:rsidRPr="00205DE6">
              <w:rPr>
                <w:iCs/>
                <w:sz w:val="20"/>
                <w:szCs w:val="20"/>
              </w:rPr>
              <w:t>Report</w:t>
            </w:r>
            <w:proofErr w:type="spellEnd"/>
            <w:r w:rsidR="00C41AF0" w:rsidRPr="00205DE6">
              <w:rPr>
                <w:iCs/>
                <w:sz w:val="20"/>
                <w:szCs w:val="20"/>
              </w:rPr>
              <w:t xml:space="preserve"> Results: Serve as central reporting arm of the Cadre to report results and evaluations</w:t>
            </w:r>
          </w:p>
        </w:tc>
        <w:tc>
          <w:tcPr>
            <w:tcW w:w="3137" w:type="dxa"/>
          </w:tcPr>
          <w:p w:rsidR="00205DE6" w:rsidRPr="00205DE6" w:rsidRDefault="00205DE6" w:rsidP="00205DE6">
            <w:pPr>
              <w:numPr>
                <w:ilvl w:val="0"/>
                <w:numId w:val="2"/>
              </w:numPr>
              <w:rPr>
                <w:iCs/>
                <w:sz w:val="20"/>
                <w:szCs w:val="20"/>
              </w:rPr>
            </w:pPr>
            <w:r w:rsidRPr="00205DE6">
              <w:rPr>
                <w:iCs/>
                <w:sz w:val="20"/>
                <w:szCs w:val="20"/>
              </w:rPr>
              <w:t>We will meet with each subcommittee to provide input and develop an evaluation metric to measure efforts, success and achievement.</w:t>
            </w:r>
          </w:p>
          <w:p w:rsidR="00205DE6" w:rsidRPr="00205DE6" w:rsidRDefault="00205DE6" w:rsidP="00205DE6">
            <w:pPr>
              <w:numPr>
                <w:ilvl w:val="0"/>
                <w:numId w:val="2"/>
              </w:numPr>
              <w:rPr>
                <w:iCs/>
                <w:sz w:val="20"/>
                <w:szCs w:val="20"/>
              </w:rPr>
            </w:pPr>
            <w:r w:rsidRPr="00205DE6">
              <w:rPr>
                <w:iCs/>
                <w:sz w:val="20"/>
                <w:szCs w:val="20"/>
              </w:rPr>
              <w:t>Implement evaluation metric as initiatives are executed.</w:t>
            </w:r>
          </w:p>
          <w:p w:rsidR="00C41AF0" w:rsidRPr="00205DE6" w:rsidRDefault="00C41AF0" w:rsidP="00C41AF0">
            <w:pPr>
              <w:rPr>
                <w:iCs/>
                <w:sz w:val="20"/>
                <w:szCs w:val="20"/>
              </w:rPr>
            </w:pPr>
          </w:p>
        </w:tc>
        <w:tc>
          <w:tcPr>
            <w:tcW w:w="1260" w:type="dxa"/>
          </w:tcPr>
          <w:p w:rsidR="00C41AF0" w:rsidRDefault="00C41AF0" w:rsidP="00C41AF0">
            <w:pPr>
              <w:rPr>
                <w:sz w:val="20"/>
                <w:szCs w:val="20"/>
              </w:rPr>
            </w:pPr>
          </w:p>
          <w:p w:rsidR="00C41AF0" w:rsidRDefault="00C41AF0" w:rsidP="00C41AF0">
            <w:pPr>
              <w:rPr>
                <w:sz w:val="20"/>
                <w:szCs w:val="20"/>
              </w:rPr>
            </w:pPr>
          </w:p>
          <w:p w:rsidR="00C41AF0" w:rsidRDefault="00C41AF0" w:rsidP="00C41AF0">
            <w:pPr>
              <w:rPr>
                <w:sz w:val="20"/>
                <w:szCs w:val="20"/>
              </w:rPr>
            </w:pPr>
          </w:p>
          <w:p w:rsidR="00C41AF0" w:rsidRDefault="00205DE6" w:rsidP="00C4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Completed</w:t>
            </w: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Default="00205DE6" w:rsidP="00C41AF0">
            <w:pPr>
              <w:rPr>
                <w:sz w:val="20"/>
                <w:szCs w:val="20"/>
              </w:rPr>
            </w:pPr>
          </w:p>
          <w:p w:rsidR="00205DE6" w:rsidRPr="000C7984" w:rsidRDefault="00205DE6" w:rsidP="00C4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Completed</w:t>
            </w:r>
          </w:p>
        </w:tc>
        <w:tc>
          <w:tcPr>
            <w:tcW w:w="1368" w:type="dxa"/>
          </w:tcPr>
          <w:p w:rsidR="00C41AF0" w:rsidRDefault="00C41AF0" w:rsidP="00C41AF0"/>
        </w:tc>
      </w:tr>
      <w:tr w:rsidR="00C41AF0" w:rsidTr="007809DC">
        <w:tc>
          <w:tcPr>
            <w:tcW w:w="1661" w:type="dxa"/>
          </w:tcPr>
          <w:p w:rsidR="00C41AF0" w:rsidRDefault="00C41AF0" w:rsidP="00C41AF0"/>
        </w:tc>
        <w:tc>
          <w:tcPr>
            <w:tcW w:w="1579" w:type="dxa"/>
          </w:tcPr>
          <w:p w:rsidR="00C41AF0" w:rsidRDefault="00C41AF0" w:rsidP="00C41AF0"/>
        </w:tc>
        <w:tc>
          <w:tcPr>
            <w:tcW w:w="1440" w:type="dxa"/>
          </w:tcPr>
          <w:p w:rsidR="00C41AF0" w:rsidRPr="00B35231" w:rsidRDefault="00C41AF0" w:rsidP="00C41AF0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  <w:p w:rsidR="00C41AF0" w:rsidRPr="00496A4F" w:rsidRDefault="00C41AF0" w:rsidP="00C41AF0">
            <w:pPr>
              <w:rPr>
                <w:iCs/>
                <w:sz w:val="20"/>
                <w:szCs w:val="20"/>
              </w:rPr>
            </w:pPr>
          </w:p>
        </w:tc>
        <w:tc>
          <w:tcPr>
            <w:tcW w:w="3137" w:type="dxa"/>
          </w:tcPr>
          <w:p w:rsidR="00C41AF0" w:rsidRDefault="00C41AF0" w:rsidP="00C41AF0"/>
        </w:tc>
        <w:tc>
          <w:tcPr>
            <w:tcW w:w="1260" w:type="dxa"/>
          </w:tcPr>
          <w:p w:rsidR="00C41AF0" w:rsidRPr="00B35231" w:rsidRDefault="00C41AF0" w:rsidP="00C41AF0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C41AF0" w:rsidRDefault="00C41AF0" w:rsidP="00C41AF0"/>
        </w:tc>
      </w:tr>
      <w:tr w:rsidR="00C41AF0" w:rsidTr="007809DC">
        <w:tc>
          <w:tcPr>
            <w:tcW w:w="1661" w:type="dxa"/>
          </w:tcPr>
          <w:p w:rsidR="00C41AF0" w:rsidRDefault="00C41AF0" w:rsidP="00C41AF0"/>
        </w:tc>
        <w:tc>
          <w:tcPr>
            <w:tcW w:w="1579" w:type="dxa"/>
          </w:tcPr>
          <w:p w:rsidR="00C41AF0" w:rsidRDefault="00C41AF0" w:rsidP="00C41AF0"/>
        </w:tc>
        <w:tc>
          <w:tcPr>
            <w:tcW w:w="1440" w:type="dxa"/>
          </w:tcPr>
          <w:p w:rsidR="00C41AF0" w:rsidRDefault="00C41AF0" w:rsidP="00C41AF0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C41AF0" w:rsidRPr="00496A4F" w:rsidRDefault="00C41AF0" w:rsidP="00C41AF0">
            <w:pPr>
              <w:rPr>
                <w:iCs/>
                <w:sz w:val="20"/>
                <w:szCs w:val="20"/>
              </w:rPr>
            </w:pPr>
          </w:p>
        </w:tc>
        <w:tc>
          <w:tcPr>
            <w:tcW w:w="3137" w:type="dxa"/>
          </w:tcPr>
          <w:p w:rsidR="00C41AF0" w:rsidRDefault="00C41AF0" w:rsidP="00C41AF0"/>
        </w:tc>
        <w:tc>
          <w:tcPr>
            <w:tcW w:w="1260" w:type="dxa"/>
          </w:tcPr>
          <w:p w:rsidR="00C41AF0" w:rsidRDefault="00C41AF0" w:rsidP="00C41AF0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</w:tcPr>
          <w:p w:rsidR="00C41AF0" w:rsidRDefault="00C41AF0" w:rsidP="00C41AF0"/>
        </w:tc>
      </w:tr>
      <w:tr w:rsidR="00C41AF0" w:rsidTr="007809DC">
        <w:tc>
          <w:tcPr>
            <w:tcW w:w="1661" w:type="dxa"/>
          </w:tcPr>
          <w:p w:rsidR="00C41AF0" w:rsidRDefault="00C41AF0" w:rsidP="00C41AF0"/>
        </w:tc>
        <w:tc>
          <w:tcPr>
            <w:tcW w:w="1579" w:type="dxa"/>
          </w:tcPr>
          <w:p w:rsidR="00C41AF0" w:rsidRDefault="00C41AF0" w:rsidP="00C41AF0"/>
        </w:tc>
        <w:tc>
          <w:tcPr>
            <w:tcW w:w="1440" w:type="dxa"/>
          </w:tcPr>
          <w:p w:rsidR="00C41AF0" w:rsidRDefault="00C41AF0" w:rsidP="00C41AF0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C41AF0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37" w:type="dxa"/>
          </w:tcPr>
          <w:p w:rsidR="00C41AF0" w:rsidRDefault="00C41AF0" w:rsidP="00C41AF0">
            <w:r>
              <w:t xml:space="preserve"> </w:t>
            </w:r>
          </w:p>
        </w:tc>
        <w:tc>
          <w:tcPr>
            <w:tcW w:w="1260" w:type="dxa"/>
          </w:tcPr>
          <w:p w:rsidR="00C41AF0" w:rsidRDefault="00C41AF0" w:rsidP="00C41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</w:tcPr>
          <w:p w:rsidR="00C41AF0" w:rsidRDefault="00C41AF0" w:rsidP="00C41AF0"/>
        </w:tc>
      </w:tr>
      <w:tr w:rsidR="00C41AF0" w:rsidTr="007809DC">
        <w:tc>
          <w:tcPr>
            <w:tcW w:w="1661" w:type="dxa"/>
          </w:tcPr>
          <w:p w:rsidR="00C41AF0" w:rsidRDefault="00C41AF0" w:rsidP="00C41AF0"/>
        </w:tc>
        <w:tc>
          <w:tcPr>
            <w:tcW w:w="1579" w:type="dxa"/>
          </w:tcPr>
          <w:p w:rsidR="00C41AF0" w:rsidRDefault="00C41AF0" w:rsidP="00C41AF0"/>
        </w:tc>
        <w:tc>
          <w:tcPr>
            <w:tcW w:w="1440" w:type="dxa"/>
          </w:tcPr>
          <w:p w:rsidR="00C41AF0" w:rsidRPr="00B35231" w:rsidRDefault="00C41AF0" w:rsidP="00C41AF0">
            <w:pPr>
              <w:rPr>
                <w:sz w:val="20"/>
                <w:szCs w:val="20"/>
              </w:rPr>
            </w:pPr>
          </w:p>
        </w:tc>
        <w:tc>
          <w:tcPr>
            <w:tcW w:w="2983" w:type="dxa"/>
          </w:tcPr>
          <w:p w:rsidR="00C41AF0" w:rsidRPr="00B35231" w:rsidRDefault="00C41AF0" w:rsidP="00C41AF0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137" w:type="dxa"/>
          </w:tcPr>
          <w:p w:rsidR="00C41AF0" w:rsidRDefault="00C41AF0" w:rsidP="00C41AF0"/>
        </w:tc>
        <w:tc>
          <w:tcPr>
            <w:tcW w:w="1260" w:type="dxa"/>
          </w:tcPr>
          <w:p w:rsidR="00C41AF0" w:rsidRDefault="00C41AF0" w:rsidP="00C41AF0"/>
        </w:tc>
        <w:tc>
          <w:tcPr>
            <w:tcW w:w="1368" w:type="dxa"/>
          </w:tcPr>
          <w:p w:rsidR="00C41AF0" w:rsidRDefault="00C41AF0" w:rsidP="00C41AF0"/>
        </w:tc>
      </w:tr>
    </w:tbl>
    <w:p w:rsidR="00660C7B" w:rsidRDefault="00660C7B"/>
    <w:sectPr w:rsidR="00660C7B" w:rsidSect="00660C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C16" w:rsidRDefault="009B6C16" w:rsidP="00C41AF0">
      <w:pPr>
        <w:spacing w:after="0" w:line="240" w:lineRule="auto"/>
      </w:pPr>
      <w:r>
        <w:separator/>
      </w:r>
    </w:p>
  </w:endnote>
  <w:endnote w:type="continuationSeparator" w:id="0">
    <w:p w:rsidR="009B6C16" w:rsidRDefault="009B6C16" w:rsidP="00C4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C16" w:rsidRDefault="009B6C16" w:rsidP="00C41AF0">
      <w:pPr>
        <w:spacing w:after="0" w:line="240" w:lineRule="auto"/>
      </w:pPr>
      <w:r>
        <w:separator/>
      </w:r>
    </w:p>
  </w:footnote>
  <w:footnote w:type="continuationSeparator" w:id="0">
    <w:p w:rsidR="009B6C16" w:rsidRDefault="009B6C16" w:rsidP="00C41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251A"/>
    <w:multiLevelType w:val="hybridMultilevel"/>
    <w:tmpl w:val="322874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8203DCA"/>
    <w:multiLevelType w:val="hybridMultilevel"/>
    <w:tmpl w:val="2EFA80F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7B"/>
    <w:rsid w:val="00040022"/>
    <w:rsid w:val="001A16E2"/>
    <w:rsid w:val="00205DE6"/>
    <w:rsid w:val="004032FC"/>
    <w:rsid w:val="004F1DF4"/>
    <w:rsid w:val="006133D4"/>
    <w:rsid w:val="00660C7B"/>
    <w:rsid w:val="007809DC"/>
    <w:rsid w:val="009B6C16"/>
    <w:rsid w:val="00C4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0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1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66C9-C03E-4C68-9AAD-F8B3310B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519</Words>
  <Characters>2962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selterj</dc:creator>
  <cp:lastModifiedBy>Roger</cp:lastModifiedBy>
  <cp:revision>2</cp:revision>
  <dcterms:created xsi:type="dcterms:W3CDTF">2011-05-03T20:26:00Z</dcterms:created>
  <dcterms:modified xsi:type="dcterms:W3CDTF">2011-05-03T20:26:00Z</dcterms:modified>
</cp:coreProperties>
</file>